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6279" w14:textId="6C9F7847" w:rsidR="002B60F6" w:rsidRDefault="00473224" w:rsidP="00473224">
      <w:pPr>
        <w:pStyle w:val="Titel"/>
        <w:rPr>
          <w:lang w:val="de-CH"/>
        </w:rPr>
      </w:pPr>
      <w:r>
        <w:rPr>
          <w:lang w:val="de-CH"/>
        </w:rPr>
        <w:t>Medien und Informatik LP21</w:t>
      </w:r>
    </w:p>
    <w:p w14:paraId="63C09D9E" w14:textId="77777777" w:rsidR="00954621" w:rsidRDefault="00954621" w:rsidP="00473224">
      <w:pPr>
        <w:pStyle w:val="berschrift1"/>
        <w:rPr>
          <w:lang w:val="de-CH"/>
        </w:rPr>
      </w:pPr>
    </w:p>
    <w:p w14:paraId="07376971" w14:textId="77777777" w:rsidR="00473224" w:rsidRDefault="00473224" w:rsidP="00473224">
      <w:pPr>
        <w:pStyle w:val="berschrift1"/>
        <w:rPr>
          <w:lang w:val="de-CH"/>
        </w:rPr>
      </w:pPr>
      <w:r>
        <w:rPr>
          <w:lang w:val="de-CH"/>
        </w:rPr>
        <w:t>1 Medien</w:t>
      </w:r>
    </w:p>
    <w:p w14:paraId="190E2DB7" w14:textId="77777777" w:rsidR="00732AC8" w:rsidRPr="00732AC8" w:rsidRDefault="00732AC8" w:rsidP="00732AC8"/>
    <w:p w14:paraId="59738638" w14:textId="00B040BC" w:rsidR="00A416AD" w:rsidRPr="00A416AD" w:rsidRDefault="00473224" w:rsidP="00A416AD">
      <w:pPr>
        <w:pStyle w:val="berschrift2"/>
        <w:tabs>
          <w:tab w:val="left" w:pos="8364"/>
        </w:tabs>
      </w:pPr>
      <w:r>
        <w:t xml:space="preserve">1.1 </w:t>
      </w:r>
      <w:r w:rsidRPr="00473224">
        <w:t>Leben in der Mediengesellschaft</w:t>
      </w:r>
      <w:r w:rsidR="00A416AD">
        <w:tab/>
        <w:t xml:space="preserve">+       </w:t>
      </w:r>
      <w:r w:rsidR="00160E04">
        <w:t xml:space="preserve">   </w:t>
      </w:r>
      <w:r w:rsidR="00A416AD">
        <w:t>-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72"/>
        <w:gridCol w:w="1388"/>
      </w:tblGrid>
      <w:tr w:rsidR="00404A15" w14:paraId="1B98F83F" w14:textId="77777777" w:rsidTr="00404A15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366F5F9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0FF714F8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4EC3AD3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45996421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8A317A9" w14:textId="77777777" w:rsidR="00404A15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" w:history="1">
              <w:r w:rsidR="00404A15">
                <w:rPr>
                  <w:rFonts w:ascii="Arial" w:hAnsi="Arial" w:cs="Arial"/>
                  <w:color w:val="53A431"/>
                </w:rPr>
                <w:t>können Regeln und Wertesysteme verschiedener Lebenswelten unterscheiden, reflektieren und entsprechend handeln (z.B. Netiquette, Werte in virtuellen Welten).</w:t>
              </w:r>
            </w:hyperlink>
          </w:p>
        </w:tc>
        <w:bookmarkStart w:id="0" w:name="_GoBack"/>
        <w:tc>
          <w:tcPr>
            <w:tcW w:w="13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3CF87C9" w14:textId="40926F3F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0"/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A15" w14:paraId="1FCA6EF0" w14:textId="77777777" w:rsidTr="00404A15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67854A3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6153E38E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A4D9F77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3EEB931D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E77952D" w14:textId="77777777" w:rsidR="00404A15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" w:history="1">
              <w:r w:rsidR="00404A15">
                <w:rPr>
                  <w:rFonts w:ascii="Arial" w:hAnsi="Arial" w:cs="Arial"/>
                  <w:color w:val="53A431"/>
                </w:rPr>
                <w:t>können Chancen und Risiken der Mediennutzung benennen und Konsequenzen für das eigene Verhalten ziehen (z.B. Vernetzung, Kommunikation, Cybermobbing, Schuldenfalle, Suchtpotential).</w:t>
              </w:r>
            </w:hyperlink>
          </w:p>
          <w:p w14:paraId="7CA2D0C9" w14:textId="77777777" w:rsidR="00404A15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 w:rsidR="00404A15">
                <w:rPr>
                  <w:rFonts w:ascii="Arial" w:hAnsi="Arial" w:cs="Arial"/>
                  <w:color w:val="53A431"/>
                </w:rPr>
                <w:t>können Verflechtungen und Wechselwirkungen zwischen physischer Umwelt, medialen und virtuellen Lebensräumen erkennen und für das eigene Verhalten einbeziehen (z.B. soziale Netzwerke und ihre Konsequenzen im realen Leben).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0D30AF86" w14:textId="4DECC1D2" w:rsidR="00404A15" w:rsidRP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A15" w14:paraId="3A1BBD47" w14:textId="77777777" w:rsidTr="00404A15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40EBD10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477DA6B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7502F8E9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0E13EBC6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2D48B86A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59D777CC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404A15" w14:paraId="6B79276C" w14:textId="77777777" w:rsidTr="00404A15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5392369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C104C17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843B2C5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082E140D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AC3DA16" w14:textId="77777777" w:rsidR="00404A15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" w:history="1">
              <w:r w:rsidR="00404A15">
                <w:rPr>
                  <w:rFonts w:ascii="Arial" w:hAnsi="Arial" w:cs="Arial"/>
                  <w:color w:val="53A431"/>
                </w:rPr>
                <w:t>können Chancen und Risiken der zunehmenden Durchdringung des Alltags durch Medien und Informatik beschreiben (z.B. Globalisierung, Automatisierung, veränderte Berufswelt, ungleiche Möglichkeiten zum Zugang zu Information und Technologie).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6927400" w14:textId="08926153" w:rsidR="00404A15" w:rsidRP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A15" w14:paraId="553E0094" w14:textId="77777777" w:rsidTr="00404A15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21EA4B27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451E6D1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510BCFD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E2F0051" w14:textId="77777777" w:rsid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C2BE510" w14:textId="77777777" w:rsidR="00404A15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" w:history="1">
              <w:r w:rsidR="00404A15">
                <w:rPr>
                  <w:rFonts w:ascii="Arial" w:hAnsi="Arial" w:cs="Arial"/>
                  <w:color w:val="53A431"/>
                </w:rPr>
                <w:t>können Funktion und Bedeutung der Medien für Kultur, Wirtschaft und Politik beschreiben und darlegen, wie gut einzelne Medien diese Funktion erfüllen (z.B. Manipulation, technische Abhängigkeit, Medien als vierte Gewalt).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AFF7526" w14:textId="5B87E0B3" w:rsidR="00404A15" w:rsidRPr="00404A15" w:rsidRDefault="00404A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5D042B" w14:textId="77777777" w:rsidR="00473224" w:rsidRDefault="00473224" w:rsidP="00473224"/>
    <w:p w14:paraId="77F4D7F4" w14:textId="77777777" w:rsidR="00954621" w:rsidRDefault="00954621" w:rsidP="00160E04">
      <w:pPr>
        <w:pStyle w:val="berschrift2"/>
        <w:tabs>
          <w:tab w:val="left" w:pos="8364"/>
        </w:tabs>
      </w:pPr>
    </w:p>
    <w:p w14:paraId="7C777EE9" w14:textId="3F9AC6C6" w:rsidR="004C5A3E" w:rsidRDefault="004C5A3E" w:rsidP="00160E04">
      <w:pPr>
        <w:pStyle w:val="berschrift2"/>
        <w:tabs>
          <w:tab w:val="left" w:pos="8364"/>
        </w:tabs>
      </w:pPr>
      <w:r>
        <w:t xml:space="preserve">1.2 </w:t>
      </w:r>
      <w:r w:rsidRPr="004C5A3E">
        <w:t>Medien und Medienbeiträge verstehen</w:t>
      </w:r>
      <w:r w:rsidR="00160E04">
        <w:tab/>
        <w:t>+          -</w:t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261"/>
        <w:gridCol w:w="236"/>
        <w:gridCol w:w="261"/>
        <w:gridCol w:w="7304"/>
        <w:gridCol w:w="1417"/>
      </w:tblGrid>
      <w:tr w:rsidR="0057705B" w14:paraId="00DE1235" w14:textId="77777777" w:rsidTr="004D3B3E">
        <w:tc>
          <w:tcPr>
            <w:tcW w:w="262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668266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64970DD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1FB070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649CFD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8B84B32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" w:history="1">
              <w:r w:rsidR="0057705B">
                <w:rPr>
                  <w:rFonts w:ascii="Arial" w:hAnsi="Arial" w:cs="Arial"/>
                  <w:color w:val="53A431"/>
                </w:rPr>
                <w:t>erkennen, dass Medien und Medienbeiträge auf Individuen unterschiedlich wirken.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12984F3" w14:textId="12330225" w:rsidR="0057705B" w:rsidRP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75A0F63B" w14:textId="77777777" w:rsidTr="004D3B3E">
        <w:tblPrEx>
          <w:tblBorders>
            <w:top w:val="none" w:sz="0" w:space="0" w:color="auto"/>
          </w:tblBorders>
        </w:tblPrEx>
        <w:tc>
          <w:tcPr>
            <w:tcW w:w="262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26D2A0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10F175C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1A3F490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8E24CB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CA4FB63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" w:history="1">
              <w:r w:rsidR="0057705B">
                <w:rPr>
                  <w:rFonts w:ascii="Arial" w:hAnsi="Arial" w:cs="Arial"/>
                  <w:color w:val="53A431"/>
                </w:rPr>
                <w:t>kennen grundlegende Elemente der Bild-, Film- und Fernsehsprache und können ihre Funktion und Bedeutung in einem Medienbeitrag reflektieren.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104D040C" w14:textId="16C49E76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4F255B50" w14:textId="77777777" w:rsidTr="004D3B3E">
        <w:tblPrEx>
          <w:tblBorders>
            <w:top w:val="none" w:sz="0" w:space="0" w:color="auto"/>
          </w:tblBorders>
        </w:tblPrEx>
        <w:tc>
          <w:tcPr>
            <w:tcW w:w="262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3B13264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8B03A8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4BC2F50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113E3A0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1B43D789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14B06BD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7705B" w14:paraId="21A2A505" w14:textId="77777777" w:rsidTr="004D3B3E">
        <w:tblPrEx>
          <w:tblBorders>
            <w:top w:val="none" w:sz="0" w:space="0" w:color="auto"/>
          </w:tblBorders>
        </w:tblPrEx>
        <w:tc>
          <w:tcPr>
            <w:tcW w:w="262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72CE7D9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0C75D3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B505B6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4CF566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131D0E1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" w:history="1">
              <w:r w:rsidR="0057705B">
                <w:rPr>
                  <w:rFonts w:ascii="Arial" w:hAnsi="Arial" w:cs="Arial"/>
                  <w:color w:val="53A431"/>
                </w:rPr>
                <w:t>können die Absicht hinter Medienbeiträgen einschätzen (z.B. Werbung, Zeitschrift, Parteizeitung).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2C884FD" w14:textId="61C9F43E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2C52589F" w14:textId="77777777" w:rsidTr="004D3B3E">
        <w:tc>
          <w:tcPr>
            <w:tcW w:w="262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77A172C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7BC29F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8A27FB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D0B201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EDA2509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57705B">
                <w:rPr>
                  <w:rFonts w:ascii="Arial" w:hAnsi="Arial" w:cs="Arial"/>
                  <w:color w:val="53A431"/>
                </w:rPr>
                <w:t>kennen Organisations- und Finanzierungsformen von Medienangeboten und deren Konsequenzen.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1CBA3A8" w14:textId="1BABE6F0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46D230" w14:textId="77777777" w:rsidR="004C5A3E" w:rsidRDefault="004C5A3E" w:rsidP="004C5A3E"/>
    <w:p w14:paraId="2D80762B" w14:textId="77777777" w:rsidR="00954621" w:rsidRDefault="00954621" w:rsidP="00160E04">
      <w:pPr>
        <w:pStyle w:val="berschrift2"/>
        <w:tabs>
          <w:tab w:val="left" w:pos="8364"/>
        </w:tabs>
      </w:pPr>
    </w:p>
    <w:p w14:paraId="34421322" w14:textId="77777777" w:rsidR="00954621" w:rsidRDefault="00954621" w:rsidP="00160E04">
      <w:pPr>
        <w:pStyle w:val="berschrift2"/>
        <w:tabs>
          <w:tab w:val="left" w:pos="8364"/>
        </w:tabs>
      </w:pPr>
    </w:p>
    <w:p w14:paraId="65E4CC13" w14:textId="77777777" w:rsidR="00954621" w:rsidRDefault="00954621" w:rsidP="00160E04">
      <w:pPr>
        <w:pStyle w:val="berschrift2"/>
        <w:tabs>
          <w:tab w:val="left" w:pos="8364"/>
        </w:tabs>
      </w:pPr>
    </w:p>
    <w:p w14:paraId="1575F51C" w14:textId="77777777" w:rsidR="00954621" w:rsidRDefault="00954621" w:rsidP="00160E04">
      <w:pPr>
        <w:pStyle w:val="berschrift2"/>
        <w:tabs>
          <w:tab w:val="left" w:pos="8364"/>
        </w:tabs>
      </w:pPr>
    </w:p>
    <w:p w14:paraId="32391D21" w14:textId="77777777" w:rsidR="00954621" w:rsidRDefault="00954621">
      <w:pPr>
        <w:rPr>
          <w:rFonts w:asciiTheme="majorHAnsi" w:eastAsiaTheme="majorEastAsia" w:hAnsiTheme="majorHAnsi" w:cstheme="majorBidi"/>
          <w:color w:val="729928" w:themeColor="accent1" w:themeShade="BF"/>
          <w:sz w:val="26"/>
          <w:szCs w:val="26"/>
        </w:rPr>
      </w:pPr>
      <w:r>
        <w:br w:type="page"/>
      </w:r>
    </w:p>
    <w:p w14:paraId="6620AB2A" w14:textId="2B8BEE13" w:rsidR="001318FA" w:rsidRDefault="001318FA" w:rsidP="00160E04">
      <w:pPr>
        <w:pStyle w:val="berschrift2"/>
        <w:tabs>
          <w:tab w:val="left" w:pos="8364"/>
        </w:tabs>
      </w:pPr>
      <w:r>
        <w:lastRenderedPageBreak/>
        <w:t xml:space="preserve">1.3 </w:t>
      </w:r>
      <w:r w:rsidRPr="001318FA">
        <w:t>Medien und Medienbeiträge produzieren</w:t>
      </w:r>
      <w:r w:rsidR="00160E04">
        <w:tab/>
        <w:t>+          -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44"/>
        <w:gridCol w:w="1416"/>
      </w:tblGrid>
      <w:tr w:rsidR="0057705B" w14:paraId="206C7558" w14:textId="77777777" w:rsidTr="0057705B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EB00A5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28A520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F78970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046B6E5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3E33062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="0057705B">
                <w:rPr>
                  <w:rFonts w:ascii="Arial" w:hAnsi="Arial" w:cs="Arial"/>
                  <w:color w:val="53A431"/>
                </w:rPr>
                <w:t>können Medieninhalte weiterverwenden und unter Angabe der Quelle in Eigenproduktionen integrieren (z.B. Vortrag, Blog/Klassenblog).</w:t>
              </w:r>
            </w:hyperlink>
          </w:p>
        </w:tc>
        <w:tc>
          <w:tcPr>
            <w:tcW w:w="141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F905DD4" w14:textId="713D4A48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5416CA1C" w14:textId="77777777" w:rsidTr="0057705B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BDE76F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20863B25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897BF7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09883C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60463CE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r w:rsidR="0057705B">
                <w:rPr>
                  <w:rFonts w:ascii="Arial" w:hAnsi="Arial" w:cs="Arial"/>
                  <w:color w:val="53A431"/>
                </w:rPr>
                <w:t>können Medien nutzen, um ihre Gedanken und ihr Wissen vor Publikum zu präsentieren und/oder zu veröffentlichen.</w:t>
              </w:r>
            </w:hyperlink>
          </w:p>
          <w:p w14:paraId="717588A2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" w:history="1">
              <w:r w:rsidR="0057705B">
                <w:rPr>
                  <w:rFonts w:ascii="Arial" w:hAnsi="Arial" w:cs="Arial"/>
                  <w:color w:val="53A431"/>
                </w:rPr>
                <w:t>können Wirkungen eigener Medienbeiträge einschätzen und bei der Produktion entsprechend berücksichtigen.</w:t>
              </w:r>
            </w:hyperlink>
          </w:p>
        </w:tc>
        <w:tc>
          <w:tcPr>
            <w:tcW w:w="141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0277095" w14:textId="6D03440D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50CF263D" w14:textId="77777777" w:rsidTr="0057705B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954870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ACD4F9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1724BB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18CF5D6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63E5164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="0057705B">
                <w:rPr>
                  <w:rFonts w:ascii="Arial" w:hAnsi="Arial" w:cs="Arial"/>
                  <w:color w:val="53A431"/>
                </w:rPr>
                <w:t>können mit eigenen und fremden Inhalten Medienbeiträge herstellen und berücksichtigen dabei die rechtlichen Rahmenbedingungen sowie Sicherheits- und Verhaltensregeln.</w:t>
              </w:r>
            </w:hyperlink>
          </w:p>
        </w:tc>
        <w:tc>
          <w:tcPr>
            <w:tcW w:w="141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7FC55808" w14:textId="62717950" w:rsidR="0057705B" w:rsidRP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5DB74336" w14:textId="77777777" w:rsidTr="0057705B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5FACB6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159EEB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222769C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5D10B60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6524FF9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576F23A5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7705B" w14:paraId="3C4B2F4C" w14:textId="77777777" w:rsidTr="0057705B">
        <w:tblPrEx>
          <w:tblBorders>
            <w:top w:val="none" w:sz="0" w:space="0" w:color="auto"/>
            <w:bottom w:val="single" w:sz="8" w:space="0" w:color="9F9F9F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A9A596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6E6424F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2EA4D0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h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4199DBC9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6918A7B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" w:history="1">
              <w:r w:rsidR="0057705B">
                <w:rPr>
                  <w:rFonts w:ascii="Arial" w:hAnsi="Arial" w:cs="Arial"/>
                  <w:color w:val="53A431"/>
                </w:rPr>
                <w:t>können allein und in Arbeitsteams mit medialen Möglichkeiten experimentieren und sich darüber austauschen.</w:t>
              </w:r>
            </w:hyperlink>
          </w:p>
        </w:tc>
        <w:tc>
          <w:tcPr>
            <w:tcW w:w="141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6EBB9FF" w14:textId="7B690E75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419961" w14:textId="77777777" w:rsidR="00813C9E" w:rsidRDefault="00813C9E" w:rsidP="00813C9E"/>
    <w:p w14:paraId="00D2AB44" w14:textId="15854FBE" w:rsidR="00732AC8" w:rsidRDefault="00732AC8" w:rsidP="00160E04">
      <w:pPr>
        <w:pStyle w:val="berschrift2"/>
        <w:tabs>
          <w:tab w:val="left" w:pos="8364"/>
        </w:tabs>
      </w:pPr>
      <w:r>
        <w:t xml:space="preserve">1.4 </w:t>
      </w:r>
      <w:r w:rsidRPr="00732AC8">
        <w:t>Mit Medien kommunizieren und kooperieren</w:t>
      </w:r>
      <w:r w:rsidR="00160E04">
        <w:tab/>
        <w:t>+          -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72"/>
        <w:gridCol w:w="1388"/>
      </w:tblGrid>
      <w:tr w:rsidR="0057705B" w14:paraId="2249BA2F" w14:textId="77777777" w:rsidTr="0057705B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19F4A5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06F5161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35D930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7DE342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282C5DB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" w:history="1">
              <w:r w:rsidR="0057705B">
                <w:rPr>
                  <w:rFonts w:ascii="Arial" w:hAnsi="Arial" w:cs="Arial"/>
                  <w:color w:val="53A431"/>
                </w:rPr>
                <w:t>können mittels Medien kommunizieren und dabei die Sicherheits- und Verhaltensregeln befolgen.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DED43AA" w14:textId="6391FF76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39766EE8" w14:textId="77777777" w:rsidTr="0057705B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178665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2FB7D4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50142C5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C6B2CD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6A4C258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" w:history="1">
              <w:r w:rsidR="0057705B">
                <w:rPr>
                  <w:rFonts w:ascii="Arial" w:hAnsi="Arial" w:cs="Arial"/>
                  <w:color w:val="53A431"/>
                </w:rPr>
                <w:t>können Medien gezielt für kooperatives Lernen nutzen.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09C08336" w14:textId="3A86748C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2064233A" w14:textId="77777777" w:rsidTr="0057705B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0F898E4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2B24050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1FE178B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27E1E86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209D163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456A770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7705B" w14:paraId="0ADBAD06" w14:textId="77777777" w:rsidTr="0057705B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CA834F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1C040FB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2DAC2B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7D6D5A1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7255215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" w:history="1">
              <w:r w:rsidR="0057705B">
                <w:rPr>
                  <w:rFonts w:ascii="Arial" w:hAnsi="Arial" w:cs="Arial"/>
                  <w:color w:val="53A431"/>
                </w:rPr>
                <w:t>können Medien zur Veröffentlichung eigener Ideen und Meinungen nutzen und das Zielpublikum zu Rückmeldungen motivieren.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1DCADF0D" w14:textId="40946BE3" w:rsidR="0057705B" w:rsidRP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3FCB3EAB" w14:textId="77777777" w:rsidTr="0057705B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2889749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3C4B255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9E45BF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8A7DE2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B026173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" w:history="1">
              <w:r w:rsidR="0057705B">
                <w:rPr>
                  <w:rFonts w:ascii="Arial" w:hAnsi="Arial" w:cs="Arial"/>
                  <w:color w:val="53A431"/>
                </w:rPr>
                <w:t>können kooperative Werkzeuge anpassen und für gemeinsames Arbeiten, Meinungsaustausch, Kommunikation sowie zum Publizieren einsetzen (z.B. Blog, Wiki).</w:t>
              </w:r>
            </w:hyperlink>
          </w:p>
        </w:tc>
        <w:tc>
          <w:tcPr>
            <w:tcW w:w="13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4561461A" w14:textId="0CBCA976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310290" w14:textId="303C3843" w:rsidR="00954621" w:rsidRDefault="00707DA4" w:rsidP="00954621">
      <w:pPr>
        <w:tabs>
          <w:tab w:val="left" w:pos="6900"/>
        </w:tabs>
      </w:pPr>
      <w:r>
        <w:tab/>
      </w:r>
    </w:p>
    <w:p w14:paraId="070DA7F3" w14:textId="77777777" w:rsidR="00954621" w:rsidRDefault="00954621" w:rsidP="00954621">
      <w:pPr>
        <w:pStyle w:val="berschrift1"/>
      </w:pPr>
    </w:p>
    <w:p w14:paraId="30E76C08" w14:textId="1E709C83" w:rsidR="00115EB3" w:rsidRDefault="00115EB3" w:rsidP="00954621">
      <w:pPr>
        <w:pStyle w:val="berschrift1"/>
      </w:pPr>
      <w:r>
        <w:t>2 Informatik</w:t>
      </w:r>
    </w:p>
    <w:p w14:paraId="39283C15" w14:textId="571C88DC" w:rsidR="00115EB3" w:rsidRDefault="00115EB3" w:rsidP="00160E04">
      <w:pPr>
        <w:pStyle w:val="berschrift2"/>
        <w:tabs>
          <w:tab w:val="left" w:pos="8364"/>
        </w:tabs>
      </w:pPr>
      <w:r>
        <w:t xml:space="preserve">2.1 </w:t>
      </w:r>
      <w:r w:rsidRPr="00115EB3">
        <w:t>Datenstrukturen</w:t>
      </w:r>
      <w:r w:rsidR="00160E04">
        <w:tab/>
        <w:t>+          -</w:t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258"/>
        <w:gridCol w:w="236"/>
        <w:gridCol w:w="258"/>
        <w:gridCol w:w="7323"/>
        <w:gridCol w:w="1407"/>
      </w:tblGrid>
      <w:tr w:rsidR="004D3B3E" w14:paraId="7DEF6E25" w14:textId="77777777" w:rsidTr="004D3B3E"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6A1DB8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A70E77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686DD83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590C911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52271AC3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" w:history="1">
              <w:r w:rsidR="0057705B">
                <w:rPr>
                  <w:rFonts w:ascii="Arial" w:hAnsi="Arial" w:cs="Arial"/>
                  <w:color w:val="53A431"/>
                </w:rPr>
                <w:t>erkennen und verwenden Baum- und Netzstrukturen (z.B. Ordnerstruktur auf dem Computer, Stammbaum, Mindmap, Website).</w:t>
              </w:r>
            </w:hyperlink>
          </w:p>
        </w:tc>
        <w:tc>
          <w:tcPr>
            <w:tcW w:w="140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13A8AE6" w14:textId="0FB57D51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6C678712" w14:textId="77777777" w:rsidTr="004D3B3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561846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921C3D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F62766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F64435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477AA10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" w:history="1">
              <w:r w:rsidR="0057705B">
                <w:rPr>
                  <w:rFonts w:ascii="Arial" w:hAnsi="Arial" w:cs="Arial"/>
                  <w:color w:val="53A431"/>
                </w:rPr>
                <w:t>verstehen die Funktionsweise von fehlererkennenden und -korrigierenden Codes.</w:t>
              </w:r>
            </w:hyperlink>
          </w:p>
        </w:tc>
        <w:tc>
          <w:tcPr>
            <w:tcW w:w="140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DC3D24C" w14:textId="409539C2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26D2A922" w14:textId="77777777" w:rsidTr="004D3B3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5AB5B91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88ABBC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D5307B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h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55B5DA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D23D024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" w:history="1">
              <w:r w:rsidR="0057705B">
                <w:rPr>
                  <w:rFonts w:ascii="Arial" w:hAnsi="Arial" w:cs="Arial"/>
                  <w:color w:val="53A431"/>
                </w:rPr>
                <w:t>können Dokumente so ablegen, dass auch andere sie wieder finden.</w:t>
              </w:r>
            </w:hyperlink>
          </w:p>
        </w:tc>
        <w:tc>
          <w:tcPr>
            <w:tcW w:w="140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1F4C914" w14:textId="18FC5937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09421D95" w14:textId="77777777" w:rsidTr="004D3B3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7AAF3EE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300D856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1C2A32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72F9922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6B693949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" w:history="1">
              <w:r w:rsidR="0057705B">
                <w:rPr>
                  <w:rFonts w:ascii="Arial" w:hAnsi="Arial" w:cs="Arial"/>
                  <w:color w:val="53A431"/>
                </w:rPr>
                <w:t>können logische Operatoren verwenden (und, oder, nicht).</w:t>
              </w:r>
            </w:hyperlink>
          </w:p>
        </w:tc>
        <w:tc>
          <w:tcPr>
            <w:tcW w:w="140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3EC7923E" w14:textId="23F7427D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6E755F42" w14:textId="77777777" w:rsidTr="004D3B3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875946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1CBF56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8919DF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356720F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5068A20F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" w:history="1">
              <w:r w:rsidR="0057705B">
                <w:rPr>
                  <w:rFonts w:ascii="Arial" w:hAnsi="Arial" w:cs="Arial"/>
                  <w:color w:val="53A431"/>
                </w:rPr>
                <w:t>können Daten in einer Datenbank strukturieren, erfassen, suchen und automatisiert auswerten.</w:t>
              </w:r>
            </w:hyperlink>
          </w:p>
        </w:tc>
        <w:tc>
          <w:tcPr>
            <w:tcW w:w="1407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591DFCBA" w14:textId="5FBE6F07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10009366" w14:textId="77777777" w:rsidTr="004D3B3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27D4523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176245A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3017947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13A7E09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2A60CE2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5ED0EC2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B3E" w14:paraId="6715D138" w14:textId="77777777" w:rsidTr="004D3B3E"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12373D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820CDE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D8746D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9B4C4E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23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6F37B62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" w:history="1">
              <w:r w:rsidR="0057705B">
                <w:rPr>
                  <w:rFonts w:ascii="Arial" w:hAnsi="Arial" w:cs="Arial"/>
                  <w:color w:val="53A431"/>
                </w:rPr>
                <w:t>können Methoden zur Datenreplikation unterscheiden und anwenden (Backup, Synchronisation, Versionierung).</w:t>
              </w:r>
            </w:hyperlink>
          </w:p>
        </w:tc>
        <w:tc>
          <w:tcPr>
            <w:tcW w:w="140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5D13CCA" w14:textId="27B65389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118BE7" w14:textId="77777777" w:rsidR="00115EB3" w:rsidRDefault="00115EB3" w:rsidP="00115EB3"/>
    <w:p w14:paraId="17E0DF49" w14:textId="39BFD02E" w:rsidR="00115EB3" w:rsidRDefault="00115EB3" w:rsidP="00160E04">
      <w:pPr>
        <w:pStyle w:val="berschrift2"/>
        <w:tabs>
          <w:tab w:val="left" w:pos="8364"/>
        </w:tabs>
      </w:pPr>
      <w:r>
        <w:t xml:space="preserve">2.2 </w:t>
      </w:r>
      <w:r w:rsidRPr="00115EB3">
        <w:t>Algorithmen</w:t>
      </w:r>
      <w:r w:rsidR="00160E04">
        <w:tab/>
        <w:t>+          -</w:t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261"/>
        <w:gridCol w:w="236"/>
        <w:gridCol w:w="261"/>
        <w:gridCol w:w="7305"/>
        <w:gridCol w:w="1417"/>
      </w:tblGrid>
      <w:tr w:rsidR="004D3B3E" w14:paraId="6815D9EA" w14:textId="77777777" w:rsidTr="004D3B3E"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154FE7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74B1E80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81E359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9FBE4B5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5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F81ECAF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" w:history="1">
              <w:r w:rsidR="0057705B">
                <w:rPr>
                  <w:rFonts w:ascii="Arial" w:hAnsi="Arial" w:cs="Arial"/>
                  <w:color w:val="53A431"/>
                </w:rPr>
                <w:t>können selbstentdeckte Lösungswege für einfache Probleme in Form von lauffähigen und korrekten Computerprogrammen mit Schleifen, bedingten Anweisungen und Parametern formulieren.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661FC39" w14:textId="18AF6924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3CC08801" w14:textId="77777777" w:rsidTr="004D3B3E">
        <w:tblPrEx>
          <w:tblBorders>
            <w:top w:val="none" w:sz="0" w:space="0" w:color="auto"/>
          </w:tblBorders>
        </w:tblPrEx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2955E39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5F08DBD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1E5B119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3C7F39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5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8D788F1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" w:history="1">
              <w:r w:rsidR="0057705B">
                <w:rPr>
                  <w:rFonts w:ascii="Arial" w:hAnsi="Arial" w:cs="Arial"/>
                  <w:color w:val="53A431"/>
                </w:rPr>
                <w:t>können selbstentwickelte Algorithmen in Form von lauffähigen und korrekten Computerprogrammen mit Variablen und Unterprogrammen formulieren.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FAD7723" w14:textId="1C6150AA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6E717061" w14:textId="77777777" w:rsidTr="004D3B3E"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12E65C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2C0468B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031853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6CFDE2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5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F896158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" w:history="1">
              <w:r w:rsidR="0057705B">
                <w:rPr>
                  <w:rFonts w:ascii="Arial" w:hAnsi="Arial" w:cs="Arial"/>
                  <w:color w:val="53A431"/>
                </w:rPr>
                <w:t>können verschiedene Algorithmen zur Lösung desselben Problems vergleichen und beurteilen (z.B. lineare und binäre Suche, Sortierverfahren).</w:t>
              </w:r>
            </w:hyperlink>
          </w:p>
        </w:tc>
        <w:tc>
          <w:tcPr>
            <w:tcW w:w="141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4684024" w14:textId="5C604147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36670D" w14:textId="77777777" w:rsidR="00115EB3" w:rsidRDefault="00115EB3" w:rsidP="00115EB3"/>
    <w:p w14:paraId="31F0D5F1" w14:textId="77777777" w:rsidR="00954621" w:rsidRDefault="00954621" w:rsidP="00160E04">
      <w:pPr>
        <w:pStyle w:val="berschrift2"/>
        <w:tabs>
          <w:tab w:val="left" w:pos="8364"/>
        </w:tabs>
      </w:pPr>
    </w:p>
    <w:p w14:paraId="2970F3DD" w14:textId="01C95EA0" w:rsidR="00115EB3" w:rsidRDefault="00115EB3" w:rsidP="00160E04">
      <w:pPr>
        <w:pStyle w:val="berschrift2"/>
        <w:tabs>
          <w:tab w:val="left" w:pos="8364"/>
        </w:tabs>
      </w:pPr>
      <w:r>
        <w:t xml:space="preserve">2.3 </w:t>
      </w:r>
      <w:r w:rsidRPr="00115EB3">
        <w:t>Informatiksysteme</w:t>
      </w:r>
      <w:r w:rsidR="00160E04">
        <w:tab/>
        <w:t>+          -</w:t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261"/>
        <w:gridCol w:w="261"/>
        <w:gridCol w:w="261"/>
        <w:gridCol w:w="7277"/>
        <w:gridCol w:w="1421"/>
      </w:tblGrid>
      <w:tr w:rsidR="004D3B3E" w14:paraId="7546B1E7" w14:textId="77777777" w:rsidTr="004D3B3E"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5B01136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3536A5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224078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7B41205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C830EE4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" w:history="1">
              <w:r w:rsidR="0057705B">
                <w:rPr>
                  <w:rFonts w:ascii="Arial" w:hAnsi="Arial" w:cs="Arial"/>
                  <w:color w:val="53A431"/>
                </w:rPr>
                <w:t>verstehen die grundsätzliche Funktionsweise von Suchmaschinen.</w:t>
              </w:r>
            </w:hyperlink>
          </w:p>
        </w:tc>
        <w:tc>
          <w:tcPr>
            <w:tcW w:w="142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ADEED6A" w14:textId="09384315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5A85E6FC" w14:textId="77777777" w:rsidTr="004D3B3E">
        <w:tblPrEx>
          <w:tblBorders>
            <w:top w:val="none" w:sz="0" w:space="0" w:color="auto"/>
          </w:tblBorders>
        </w:tblPrEx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3423E62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0421E8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639A9E4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3DB7C7B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E7585DB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" w:history="1">
              <w:r w:rsidR="0057705B">
                <w:rPr>
                  <w:rFonts w:ascii="Arial" w:hAnsi="Arial" w:cs="Arial"/>
                  <w:color w:val="53A431"/>
                </w:rPr>
                <w:t>können lokale Geräte, lokales Netzwerk und das Internet als Speicherorte für private und öffentliche Daten unterscheiden.</w:t>
              </w:r>
            </w:hyperlink>
          </w:p>
        </w:tc>
        <w:tc>
          <w:tcPr>
            <w:tcW w:w="142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D9CFC40" w14:textId="0EF9BE7B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5B77C4FA" w14:textId="77777777" w:rsidTr="004D3B3E">
        <w:tblPrEx>
          <w:tblBorders>
            <w:top w:val="none" w:sz="0" w:space="0" w:color="auto"/>
          </w:tblBorders>
        </w:tblPrEx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5DFB332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8E7393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989B93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39401A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00F0DE7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" w:history="1">
              <w:r w:rsidR="0057705B">
                <w:rPr>
                  <w:rFonts w:ascii="Arial" w:hAnsi="Arial" w:cs="Arial"/>
                  <w:color w:val="53A431"/>
                </w:rPr>
                <w:t>haben eine Vorstellung von den Leistungseinheiten informationsverarbeitender Systeme und können deren Relevanz für konkrete Anwendungen einschätzen (z.B. Speicherkapazität, Bildauflösung, Rechenkapazität, Datenübertragungsrate).</w:t>
              </w:r>
            </w:hyperlink>
          </w:p>
        </w:tc>
        <w:tc>
          <w:tcPr>
            <w:tcW w:w="142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5C9501ED" w14:textId="1E0D3C64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0067B2E8" w14:textId="77777777" w:rsidTr="004D3B3E">
        <w:tblPrEx>
          <w:tblBorders>
            <w:top w:val="none" w:sz="0" w:space="0" w:color="auto"/>
          </w:tblBorders>
        </w:tblPrEx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1CCC972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FD0191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D60A59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FBC3CF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137C67D1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" w:history="1">
              <w:r w:rsidR="0057705B">
                <w:rPr>
                  <w:rFonts w:ascii="Arial" w:hAnsi="Arial" w:cs="Arial"/>
                  <w:color w:val="53A431"/>
                </w:rPr>
                <w:t>kennen die wesentlichen Eingabe-, Verarbeitungs- und Ausgabeelemente von Informatiksystemen und können diese mit den entsprechenden Funktionen von Lebewesen vergleichen (Sensor, Prozessor, Aktor und Speicher).</w:t>
              </w:r>
            </w:hyperlink>
          </w:p>
        </w:tc>
        <w:tc>
          <w:tcPr>
            <w:tcW w:w="1421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6A76F5B" w14:textId="7CD29BA5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348B5308" w14:textId="77777777" w:rsidTr="004D3B3E">
        <w:tblPrEx>
          <w:tblBorders>
            <w:top w:val="none" w:sz="0" w:space="0" w:color="auto"/>
          </w:tblBorders>
        </w:tblPrEx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25470E4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31FB82C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18D4CB0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367CE6D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70B09B25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" w:history="1">
              <w:r w:rsidR="0057705B">
                <w:rPr>
                  <w:rFonts w:ascii="Arial" w:hAnsi="Arial" w:cs="Arial"/>
                  <w:color w:val="53A431"/>
                </w:rPr>
                <w:t>können das Internet als Infrastruktur von seinen Diensten unterscheiden (z.B. WWW, E-Mail, Internettelefonie, Soziale Netzwerke).</w:t>
              </w:r>
            </w:hyperlink>
          </w:p>
        </w:tc>
        <w:tc>
          <w:tcPr>
            <w:tcW w:w="1421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423CE0DD" w14:textId="36AA088C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57ACC326" w14:textId="77777777" w:rsidTr="004D3B3E">
        <w:tblPrEx>
          <w:tblBorders>
            <w:top w:val="none" w:sz="0" w:space="0" w:color="auto"/>
          </w:tblBorders>
        </w:tblPrEx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5FFD1E1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C783D7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7BD9A66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67D2EBB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21AA451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1C2878B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B3E" w14:paraId="54A5A34A" w14:textId="77777777" w:rsidTr="004D3B3E">
        <w:tc>
          <w:tcPr>
            <w:tcW w:w="26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19C7768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1419E35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0336E7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n</w:t>
            </w:r>
          </w:p>
        </w:tc>
        <w:tc>
          <w:tcPr>
            <w:tcW w:w="26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021168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7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06B2B30" w14:textId="77777777" w:rsidR="0057705B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" w:history="1">
              <w:r w:rsidR="0057705B">
                <w:rPr>
                  <w:rFonts w:ascii="Arial" w:hAnsi="Arial" w:cs="Arial"/>
                  <w:color w:val="53A431"/>
                </w:rPr>
                <w:t>können die Risiken unverschlüsselter Datenübermittlung und -speicherung abschätzen.</w:t>
              </w:r>
            </w:hyperlink>
          </w:p>
        </w:tc>
        <w:tc>
          <w:tcPr>
            <w:tcW w:w="1421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A64B5F8" w14:textId="3416A339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F0CCFC" w14:textId="77777777" w:rsidR="00954621" w:rsidRDefault="00954621" w:rsidP="00E36057">
      <w:pPr>
        <w:pStyle w:val="berschrift1"/>
      </w:pPr>
    </w:p>
    <w:p w14:paraId="541F46BD" w14:textId="77777777" w:rsidR="00954621" w:rsidRDefault="00954621" w:rsidP="00954621"/>
    <w:p w14:paraId="4EE9B300" w14:textId="77777777" w:rsidR="00954621" w:rsidRPr="00954621" w:rsidRDefault="00954621" w:rsidP="00954621"/>
    <w:p w14:paraId="5F2AC858" w14:textId="1147360A" w:rsidR="00023F21" w:rsidRDefault="00023F21" w:rsidP="00E36057">
      <w:pPr>
        <w:pStyle w:val="berschrift1"/>
      </w:pPr>
      <w:r>
        <w:t xml:space="preserve">3 </w:t>
      </w:r>
      <w:r w:rsidRPr="00023F21">
        <w:t>Anwendungskompetenzen</w:t>
      </w:r>
    </w:p>
    <w:p w14:paraId="0754CD63" w14:textId="66F43D2B" w:rsidR="00023F21" w:rsidRDefault="00023F21" w:rsidP="004D1C93">
      <w:pPr>
        <w:pStyle w:val="berschrift2"/>
        <w:tabs>
          <w:tab w:val="left" w:pos="8364"/>
        </w:tabs>
      </w:pPr>
      <w:r>
        <w:t xml:space="preserve">3.1 </w:t>
      </w:r>
      <w:r w:rsidRPr="00023F21">
        <w:t>Handhabung</w:t>
      </w:r>
      <w:r w:rsidR="004D1C93">
        <w:tab/>
        <w:t>+          -</w:t>
      </w:r>
    </w:p>
    <w:tbl>
      <w:tblPr>
        <w:tblW w:w="9936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72"/>
        <w:gridCol w:w="1588"/>
      </w:tblGrid>
      <w:tr w:rsidR="0057705B" w14:paraId="25A0BC9F" w14:textId="77777777" w:rsidTr="004D3B3E"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1615B96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5A7709F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3C76A75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44BD6C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C7B8D0C" w14:textId="6EEBB0A9" w:rsidR="0057705B" w:rsidRPr="00A04312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" w:history="1">
              <w:r w:rsidR="0057705B" w:rsidRPr="00A04312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ausreichend automatisiert mit der Tastatur schreiben.</w:t>
              </w:r>
            </w:hyperlink>
          </w:p>
        </w:tc>
        <w:tc>
          <w:tcPr>
            <w:tcW w:w="15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0ADEEFC3" w14:textId="55D53E87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1E758CD2" w14:textId="77777777" w:rsidTr="004D3B3E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2270DCC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ED1AC6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2CCFF8E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418BCD8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72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B59265D" w14:textId="5FD8F497" w:rsidR="0057705B" w:rsidRPr="007125D2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" w:history="1">
              <w:r w:rsidR="0057705B" w:rsidRPr="007125D2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Dokumente so ablegen, dass auch andere sie wiederfinden.</w:t>
              </w:r>
            </w:hyperlink>
          </w:p>
        </w:tc>
        <w:tc>
          <w:tcPr>
            <w:tcW w:w="158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16218199" w14:textId="70CCB135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1D5CDE" w14:textId="77777777" w:rsidR="00023F21" w:rsidRDefault="00023F21" w:rsidP="00023F21"/>
    <w:p w14:paraId="7F4C4F05" w14:textId="77777777" w:rsidR="00954621" w:rsidRDefault="00954621" w:rsidP="004D1C93">
      <w:pPr>
        <w:pStyle w:val="berschrift2"/>
        <w:tabs>
          <w:tab w:val="left" w:pos="8364"/>
        </w:tabs>
      </w:pPr>
    </w:p>
    <w:p w14:paraId="0D06EC4B" w14:textId="7C009724" w:rsidR="00023F21" w:rsidRDefault="00023F21" w:rsidP="004D1C93">
      <w:pPr>
        <w:pStyle w:val="berschrift2"/>
        <w:tabs>
          <w:tab w:val="left" w:pos="8364"/>
        </w:tabs>
      </w:pPr>
      <w:r>
        <w:t xml:space="preserve">3.2 </w:t>
      </w:r>
      <w:r w:rsidRPr="00023F21">
        <w:t>Recherche und Lernunterstützung</w:t>
      </w:r>
      <w:r w:rsidR="004D1C93">
        <w:tab/>
        <w:t>+          -</w:t>
      </w:r>
    </w:p>
    <w:tbl>
      <w:tblPr>
        <w:tblW w:w="9936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36"/>
        <w:gridCol w:w="280"/>
        <w:gridCol w:w="6992"/>
        <w:gridCol w:w="1588"/>
      </w:tblGrid>
      <w:tr w:rsidR="004D3B3E" w14:paraId="2243C287" w14:textId="77777777" w:rsidTr="004D3B3E"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7825A4F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735AEC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417E1009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C39EEA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5855E2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9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879BDB6" w14:textId="0CE0A6C9" w:rsidR="0057705B" w:rsidRPr="002D2E86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" w:history="1">
              <w:r w:rsidR="0057705B" w:rsidRPr="002D2E86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mit Hilfe von vorgegebenen Medien lernen und Informationen zu einem bestimmten Thema beschaffen (z.B. Buch, Zeitschrift, Lernspiel, Spielgeschichte, Webseite).</w:t>
              </w:r>
            </w:hyperlink>
          </w:p>
        </w:tc>
        <w:tc>
          <w:tcPr>
            <w:tcW w:w="15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FF0C1B4" w14:textId="4B6845BD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7F04602B" w14:textId="77777777" w:rsidTr="004D3B3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1C8A67F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4C468E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DF8E91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111FCC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A1B42C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2DD6FA9" w14:textId="1A0B786C" w:rsidR="0057705B" w:rsidRPr="002D2E86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" w:history="1">
              <w:r w:rsidR="0057705B" w:rsidRPr="002D2E86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Medien und Daten auswählen, auswerten und als Informationsquelle für ihr Lernen nutzen (z.B. Lexikon, Suchmaschine, Schulfernsehen, Wetterkarte, geografische Daten, technische Anleitungen).</w:t>
              </w:r>
            </w:hyperlink>
          </w:p>
        </w:tc>
        <w:tc>
          <w:tcPr>
            <w:tcW w:w="15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4B00032" w14:textId="3E2D430A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2E86" w14:paraId="6D02FCD6" w14:textId="77777777" w:rsidTr="004D3B3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0C4ECABD" w14:textId="77777777" w:rsidR="002D2E86" w:rsidRDefault="002D2E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5C47459" w14:textId="77777777" w:rsidR="002D2E86" w:rsidRDefault="002D2E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1CB0634F" w14:textId="77777777" w:rsidR="002D2E86" w:rsidRDefault="002D2E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5DE9389" w14:textId="77777777" w:rsidR="002D2E86" w:rsidRDefault="002D2E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6CEAD56" w14:textId="77777777" w:rsidR="002D2E86" w:rsidRDefault="002D2E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1DC896B" w14:textId="1EF1127D" w:rsidR="002D2E86" w:rsidRPr="002D2E86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hyperlink r:id="rId43" w:history="1">
              <w:r w:rsidR="002D2E86" w:rsidRPr="002D2E86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Sachtexte im Rahmen einer Recherche beschaffen (z.B. im Internet, in der Bibliothek) und die darin enthaltenen Informationen mithilfe von Leitfragen für weitere Arbeiten nutzen (z.B. Referat).</w:t>
              </w:r>
            </w:hyperlink>
          </w:p>
        </w:tc>
        <w:tc>
          <w:tcPr>
            <w:tcW w:w="15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490AB27" w14:textId="547BE2C1" w:rsidR="002D2E86" w:rsidRPr="00473224" w:rsidRDefault="002D2E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B3E" w14:paraId="58CC105F" w14:textId="77777777" w:rsidTr="004D3B3E">
        <w:tblPrEx>
          <w:tblBorders>
            <w:top w:val="none" w:sz="0" w:space="0" w:color="auto"/>
            <w:bottom w:val="single" w:sz="8" w:space="0" w:color="9F9F9F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65EA41F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66F078D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3257C19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BAAABA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0D86F6F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2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DBC188D" w14:textId="709ED164" w:rsidR="0057705B" w:rsidRPr="002D2E86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" w:history="1">
              <w:r w:rsidR="0057705B" w:rsidRPr="002D2E86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Medien für den eigenen Lernprozess selbstständig auswählen und einsetzen (z.B. Sachbuch, Zeitschrift, RSS-Feed, soziale Netzwerke, E-Book, fachbezogene Software).</w:t>
              </w:r>
            </w:hyperlink>
          </w:p>
        </w:tc>
        <w:tc>
          <w:tcPr>
            <w:tcW w:w="158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5632D42" w14:textId="4689864A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A3A1B5" w14:textId="77777777" w:rsidR="00023F21" w:rsidRDefault="00023F21" w:rsidP="00023F21"/>
    <w:p w14:paraId="7684E7E1" w14:textId="77777777" w:rsidR="00954621" w:rsidRDefault="00954621" w:rsidP="004D1C93">
      <w:pPr>
        <w:pStyle w:val="berschrift2"/>
        <w:tabs>
          <w:tab w:val="left" w:pos="8364"/>
        </w:tabs>
      </w:pPr>
    </w:p>
    <w:p w14:paraId="3A081328" w14:textId="2256A914" w:rsidR="00023F21" w:rsidRDefault="00023F21" w:rsidP="004D1C93">
      <w:pPr>
        <w:pStyle w:val="berschrift2"/>
        <w:tabs>
          <w:tab w:val="left" w:pos="8364"/>
        </w:tabs>
      </w:pPr>
      <w:r>
        <w:t>3.3</w:t>
      </w:r>
      <w:r w:rsidRPr="00023F21">
        <w:t xml:space="preserve"> Produktion und Präsentation</w:t>
      </w:r>
      <w:r w:rsidR="004D1C93">
        <w:tab/>
        <w:t>+          -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60"/>
        <w:gridCol w:w="1600"/>
      </w:tblGrid>
      <w:tr w:rsidR="0057705B" w14:paraId="48DA0769" w14:textId="77777777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962D43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F74FD2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61FB43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951FBB9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932BC34" w14:textId="38873BF6" w:rsidR="0057705B" w:rsidRPr="00A45031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" w:history="1">
              <w:r w:rsidR="0057705B" w:rsidRPr="00A45031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die Grundfunktionen von Geräten und Programmen zur Erstellung, Bearbeitung und Gestaltung von Texten, Tabellen, Präsentationen, Diagrammen, Bildern, Tönen, Videos und Algorithmen anwenden.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155EFB7" w14:textId="631B3F9F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67FFC4D8" w14:textId="77777777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6F5B2F5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8351C6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488EE9E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2DAFA732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6ADFB10" w14:textId="21B080A5" w:rsidR="0057705B" w:rsidRPr="00E36057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" w:history="1">
              <w:r w:rsidR="0057705B" w:rsidRPr="00E36057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aktuelle Medien nutzen um sich auszutauschen, und um ihre Gedanken und ihr Wissen vor Publikum zu präsentieren oder einer Öffentlichkeit verfügbar zu machen.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1A0FC67" w14:textId="1ECFF6F1" w:rsidR="0057705B" w:rsidRDefault="004D3B3E" w:rsidP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264A7426" w14:textId="77777777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A2F92F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6E2621A3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3</w:t>
            </w:r>
          </w:p>
        </w:tc>
        <w:tc>
          <w:tcPr>
            <w:tcW w:w="2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7E5597C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44A6B9D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B347E77" w14:textId="3C0566B7" w:rsidR="0057705B" w:rsidRPr="00E36057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" w:history="1">
              <w:r w:rsidR="0057705B" w:rsidRPr="00E36057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Geräte und Programme zur Erstellung, Bearbeitung und Gestaltung von Texten, Tabellen, Präsentationen, Diagrammen, Bilderb, Tönen, Videos und Algorithmen einsetzen.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06E8A68F" w14:textId="0242485A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71602C81" w14:textId="77777777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1156922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4130919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F4D4D80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3A321E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459A02C" w14:textId="7DA28447" w:rsidR="0057705B" w:rsidRPr="00E36057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" w:history="1">
              <w:r w:rsidR="0057705B" w:rsidRPr="00E36057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Medien und Programmfunktionen zur inhaltlichen und formellen Überarbeitung von Texten nutzen (z.B. Wörterbuch, Korrektur- und Überarbeitungsfunktionen, Internet).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36A5589" w14:textId="44289ED0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3C7C15C0" w14:textId="77777777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1198327F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16D5FFB1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ABEDCB4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725B017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BE1663A" w14:textId="6FFF8899" w:rsidR="0057705B" w:rsidRPr="00E36057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" w:history="1">
              <w:r w:rsidR="0057705B" w:rsidRPr="00E36057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in Programmen Vorlagen anwenden (z.B. Textverarbeitung, Präsentationen, Tabellenkalkulation).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66CF191" w14:textId="66ACB137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5D0F0F4D" w14:textId="77777777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F5B4AED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6C5660AE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8C7D358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503B29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9E7C3C4" w14:textId="29D33A99" w:rsidR="0057705B" w:rsidRPr="00E36057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" w:history="1">
              <w:r w:rsidR="0057705B" w:rsidRPr="00E36057">
                <w:rPr>
                  <w:rStyle w:val="Link"/>
                  <w:rFonts w:ascii="Arial" w:hAnsi="Arial" w:cs="Arial"/>
                  <w:color w:val="53A531"/>
                  <w:u w:val="none"/>
                </w:rPr>
                <w:t>können aktuelle Medien ziel- und zielgruppengerecht nutzen um ihre Gedanken und ihr Wissen vor Publikum zu präsentieren oder einer Öffentlichkeit verfügbar zu machen (z.B. Präsentationen, Foto-, Video-, Audiobeitrag, Blog und Wiki).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257601D" w14:textId="4229D3EE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705B" w14:paraId="4F265C75" w14:textId="77777777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25CAE3D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393E4BB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BBABF2A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6447106" w14:textId="77777777" w:rsidR="0057705B" w:rsidRDefault="005770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6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AB0A096" w14:textId="79D537B6" w:rsidR="0057705B" w:rsidRPr="00E36057" w:rsidRDefault="007D6F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51" w:history="1">
              <w:r w:rsidR="0057705B" w:rsidRPr="00E36057">
                <w:rPr>
                  <w:rStyle w:val="Link"/>
                  <w:rFonts w:ascii="Arial" w:hAnsi="Arial" w:cs="Arial"/>
                  <w:color w:val="53A531"/>
                </w:rPr>
                <w:t>können Plattformen gestalten und anpassen und diese interaktiv für gemeinsames Arbeiten, Meinungsaustausch, Kommunikation sowie zum Publizieren einsetzen (z.B. Datenablage und -austausch, Blog, Cloudcomputing).</w:t>
              </w:r>
            </w:hyperlink>
          </w:p>
        </w:tc>
        <w:tc>
          <w:tcPr>
            <w:tcW w:w="160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0A1EDA3" w14:textId="705E1599" w:rsidR="0057705B" w:rsidRDefault="004D3B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</w:r>
            <w:r w:rsidR="007D6F1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47322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2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224">
              <w:rPr>
                <w:rFonts w:ascii="Arial" w:hAnsi="Arial" w:cs="Arial"/>
                <w:sz w:val="20"/>
                <w:szCs w:val="20"/>
              </w:rPr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2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71DF1B" w14:textId="77777777" w:rsidR="00023F21" w:rsidRPr="00023F21" w:rsidRDefault="00023F21" w:rsidP="00723E39"/>
    <w:sectPr w:rsidR="00023F21" w:rsidRPr="00023F21" w:rsidSect="00723E39">
      <w:headerReference w:type="default" r:id="rId52"/>
      <w:footerReference w:type="default" r:id="rId53"/>
      <w:pgSz w:w="11900" w:h="16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CD9B5" w14:textId="77777777" w:rsidR="007D6F16" w:rsidRDefault="007D6F16" w:rsidP="00473224">
      <w:r>
        <w:separator/>
      </w:r>
    </w:p>
  </w:endnote>
  <w:endnote w:type="continuationSeparator" w:id="0">
    <w:p w14:paraId="761CF9A4" w14:textId="77777777" w:rsidR="007D6F16" w:rsidRDefault="007D6F16" w:rsidP="004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A04312" w14:paraId="58F7EC93" w14:textId="77777777">
      <w:trPr>
        <w:trHeight w:hRule="exact" w:val="115"/>
        <w:jc w:val="center"/>
      </w:trPr>
      <w:tc>
        <w:tcPr>
          <w:tcW w:w="4686" w:type="dxa"/>
          <w:shd w:val="clear" w:color="auto" w:fill="99CB38" w:themeFill="accent1"/>
          <w:tcMar>
            <w:top w:w="0" w:type="dxa"/>
            <w:bottom w:w="0" w:type="dxa"/>
          </w:tcMar>
        </w:tcPr>
        <w:p w14:paraId="0B487675" w14:textId="7EAE932F" w:rsidR="00A04312" w:rsidRDefault="00A04312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99CB38" w:themeFill="accent1"/>
          <w:tcMar>
            <w:top w:w="0" w:type="dxa"/>
            <w:bottom w:w="0" w:type="dxa"/>
          </w:tcMar>
        </w:tcPr>
        <w:p w14:paraId="75F52777" w14:textId="77777777" w:rsidR="00A04312" w:rsidRDefault="00A04312">
          <w:pPr>
            <w:pStyle w:val="Kopfzeile"/>
            <w:jc w:val="right"/>
            <w:rPr>
              <w:caps/>
              <w:sz w:val="18"/>
            </w:rPr>
          </w:pPr>
        </w:p>
      </w:tc>
    </w:tr>
    <w:tr w:rsidR="00A04312" w14:paraId="5566C3D1" w14:textId="77777777" w:rsidTr="00F52448">
      <w:trPr>
        <w:trHeight w:val="295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58CBB6A367E7A458D6B08714079FF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A3BB66B" w14:textId="7847CB53" w:rsidR="00A04312" w:rsidRDefault="00A04312" w:rsidP="00115EB3">
              <w:pPr>
                <w:pStyle w:val="Fuzeil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Guido </w:t>
              </w:r>
              <w:r w:rsidRPr="0041336D">
                <w:rPr>
                  <w:caps/>
                  <w:color w:val="808080" w:themeColor="background1" w:themeShade="80"/>
                  <w:sz w:val="18"/>
                  <w:szCs w:val="18"/>
                </w:rPr>
                <w:t>KNAUS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FD1F9BE" w14:textId="52AE5E13" w:rsidR="00A04312" w:rsidRDefault="00954621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3C6D3C">
            <w:rPr>
              <w:caps/>
              <w:color w:val="7F7F7F" w:themeColor="text1" w:themeTint="80"/>
              <w:sz w:val="18"/>
              <w:szCs w:val="18"/>
            </w:rPr>
            <w:t xml:space="preserve">  </w:t>
          </w:r>
          <w:r w:rsidRPr="003C6D3C">
            <w:rPr>
              <w:color w:val="7F7F7F" w:themeColor="text1" w:themeTint="80"/>
              <w:sz w:val="18"/>
              <w:szCs w:val="18"/>
            </w:rPr>
            <w:t xml:space="preserve"> </w:t>
          </w:r>
          <w:hyperlink r:id="rId1" w:history="1">
            <w:r w:rsidRPr="003C6D3C">
              <w:rPr>
                <w:rStyle w:val="Link"/>
                <w:color w:val="7F7F7F" w:themeColor="text1" w:themeTint="80"/>
                <w:sz w:val="18"/>
                <w:szCs w:val="18"/>
                <w:u w:val="none"/>
              </w:rPr>
              <w:t>http://blogs.phsg.ch/ict-kompetenzen/</w:t>
            </w:r>
          </w:hyperlink>
          <w:r w:rsidR="00A04312" w:rsidRPr="00633A85"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2B3E29F" wp14:editId="2A88254B">
                <wp:simplePos x="0" y="0"/>
                <wp:positionH relativeFrom="column">
                  <wp:posOffset>-329565</wp:posOffset>
                </wp:positionH>
                <wp:positionV relativeFrom="paragraph">
                  <wp:posOffset>-97155</wp:posOffset>
                </wp:positionV>
                <wp:extent cx="619760" cy="218440"/>
                <wp:effectExtent l="0" t="0" r="0" b="10160"/>
                <wp:wrapNone/>
                <wp:docPr id="1" name="Bild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7F7F7F" w:themeColor="text1" w:themeTint="80"/>
              <w:sz w:val="18"/>
              <w:szCs w:val="18"/>
            </w:rPr>
            <w:t xml:space="preserve"> </w:t>
          </w:r>
          <w:r w:rsidR="00A04312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A04312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A04312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A04312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86FFF0" w14:textId="77777777" w:rsidR="00A04312" w:rsidRDefault="00A043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318F" w14:textId="77777777" w:rsidR="007D6F16" w:rsidRDefault="007D6F16" w:rsidP="00473224">
      <w:r>
        <w:separator/>
      </w:r>
    </w:p>
  </w:footnote>
  <w:footnote w:type="continuationSeparator" w:id="0">
    <w:p w14:paraId="3843EE4F" w14:textId="77777777" w:rsidR="007D6F16" w:rsidRDefault="007D6F16" w:rsidP="00473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CB38" w:themeColor="accent1"/>
        <w:spacing w:val="20"/>
        <w:sz w:val="28"/>
        <w:lang w:val="de-DE"/>
      </w:rPr>
      <w:alias w:val="Titel"/>
      <w:tag w:val=""/>
      <w:id w:val="-22099357"/>
      <w:placeholder>
        <w:docPart w:val="814FB7D35B097548B59AB47C652EA24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>
      <w:rPr>
        <w:lang w:val="en-US"/>
      </w:rPr>
    </w:sdtEndPr>
    <w:sdtContent>
      <w:p w14:paraId="46FC8DC3" w14:textId="5A752BC4" w:rsidR="00A04312" w:rsidRPr="00FA37E1" w:rsidRDefault="00A04312" w:rsidP="004D1C93">
        <w:pPr>
          <w:pStyle w:val="KeinLeerraum"/>
          <w:tabs>
            <w:tab w:val="right" w:pos="9632"/>
          </w:tabs>
          <w:spacing w:after="240" w:line="264" w:lineRule="auto"/>
        </w:pPr>
        <w:r w:rsidRPr="00A12A6D">
          <w:rPr>
            <w:lang w:val="de-CH"/>
          </w:rPr>
          <w:t xml:space="preserve">Kompetenzraster Medien und Informatik </w:t>
        </w:r>
        <w:r>
          <w:rPr>
            <w:lang w:val="de-CH"/>
          </w:rPr>
          <w:tab/>
        </w:r>
        <w:r w:rsidRPr="00A12A6D">
          <w:rPr>
            <w:lang w:val="de-CH"/>
          </w:rPr>
          <w:t xml:space="preserve">Zyklus </w:t>
        </w:r>
        <w:r>
          <w:rPr>
            <w:lang w:val="de-CH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4"/>
    <w:rsid w:val="00023F21"/>
    <w:rsid w:val="00076FDF"/>
    <w:rsid w:val="000C76D0"/>
    <w:rsid w:val="000D7212"/>
    <w:rsid w:val="00115EB3"/>
    <w:rsid w:val="001318FA"/>
    <w:rsid w:val="00157A5D"/>
    <w:rsid w:val="00160E04"/>
    <w:rsid w:val="00175402"/>
    <w:rsid w:val="00190766"/>
    <w:rsid w:val="002B60F6"/>
    <w:rsid w:val="002D2E86"/>
    <w:rsid w:val="002E7A8E"/>
    <w:rsid w:val="0030777B"/>
    <w:rsid w:val="00386BA5"/>
    <w:rsid w:val="003A3E87"/>
    <w:rsid w:val="00404A15"/>
    <w:rsid w:val="00446E0C"/>
    <w:rsid w:val="00473224"/>
    <w:rsid w:val="004C5A3E"/>
    <w:rsid w:val="004D1C93"/>
    <w:rsid w:val="004D3B3E"/>
    <w:rsid w:val="004E62F5"/>
    <w:rsid w:val="0057705B"/>
    <w:rsid w:val="005969F2"/>
    <w:rsid w:val="005F2B85"/>
    <w:rsid w:val="00633A85"/>
    <w:rsid w:val="006C5E8F"/>
    <w:rsid w:val="00707DA4"/>
    <w:rsid w:val="007125D2"/>
    <w:rsid w:val="00723E39"/>
    <w:rsid w:val="00732AC8"/>
    <w:rsid w:val="007D6F16"/>
    <w:rsid w:val="00813C9E"/>
    <w:rsid w:val="009524C9"/>
    <w:rsid w:val="00954621"/>
    <w:rsid w:val="009D0FF3"/>
    <w:rsid w:val="00A04312"/>
    <w:rsid w:val="00A416AD"/>
    <w:rsid w:val="00A45031"/>
    <w:rsid w:val="00B7108D"/>
    <w:rsid w:val="00C00DA4"/>
    <w:rsid w:val="00C91661"/>
    <w:rsid w:val="00CA6CF0"/>
    <w:rsid w:val="00D22450"/>
    <w:rsid w:val="00E36057"/>
    <w:rsid w:val="00EC4079"/>
    <w:rsid w:val="00F52448"/>
    <w:rsid w:val="00FA1306"/>
    <w:rsid w:val="00F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C9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3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732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3224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73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224"/>
  </w:style>
  <w:style w:type="paragraph" w:styleId="Fuzeile">
    <w:name w:val="footer"/>
    <w:basedOn w:val="Standard"/>
    <w:link w:val="FuzeileZchn"/>
    <w:uiPriority w:val="99"/>
    <w:unhideWhenUsed/>
    <w:rsid w:val="00473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224"/>
  </w:style>
  <w:style w:type="character" w:customStyle="1" w:styleId="berschrift2Zchn">
    <w:name w:val="Überschrift 2 Zchn"/>
    <w:basedOn w:val="Absatz-Standardschriftart"/>
    <w:link w:val="berschrift2"/>
    <w:uiPriority w:val="9"/>
    <w:rsid w:val="00473224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FA37E1"/>
    <w:rPr>
      <w:rFonts w:eastAsiaTheme="minorEastAsia"/>
      <w:sz w:val="22"/>
      <w:szCs w:val="22"/>
      <w:lang w:val="en-US" w:eastAsia="zh-CN"/>
    </w:rPr>
  </w:style>
  <w:style w:type="character" w:styleId="Link">
    <w:name w:val="Hyperlink"/>
    <w:basedOn w:val="Absatz-Standardschriftart"/>
    <w:uiPriority w:val="99"/>
    <w:unhideWhenUsed/>
    <w:rsid w:val="00A04312"/>
    <w:rPr>
      <w:color w:val="EE7B08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5031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s.phsg.ch/ict-kompetenzen/kompetenzen-21/medien-und-informatik/1-medien/2-medien-und-medienbeitrage/h-einschatzung-von-medienbeitragen/" TargetMode="External"/><Relationship Id="rId14" Type="http://schemas.openxmlformats.org/officeDocument/2006/relationships/hyperlink" Target="http://blogs.phsg.ch/ict-kompetenzen/kompetenzen-21/medien-und-informatik/1-medien/2-medien-und-medienbeitrage/i-organisation-finanzierung-von-medien/" TargetMode="External"/><Relationship Id="rId15" Type="http://schemas.openxmlformats.org/officeDocument/2006/relationships/hyperlink" Target="http://blogs.phsg.ch/ict-kompetenzen/kompetenzen-21/medien-und-informatik/1-medien/3-medienbeitrage/e-eigenproduktionen/" TargetMode="External"/><Relationship Id="rId16" Type="http://schemas.openxmlformats.org/officeDocument/2006/relationships/hyperlink" Target="http://blogs.phsg.ch/ict-kompetenzen/kompetenzen-21/medien-und-informatik/1-medien/3-medienbeitrage/f-prasentation-wirkung-einschatzen/" TargetMode="External"/><Relationship Id="rId17" Type="http://schemas.openxmlformats.org/officeDocument/2006/relationships/hyperlink" Target="http://blogs.phsg.ch/ict-kompetenzen/kompetenzen-21/medien-und-informatik/1-medien/3-medienbeitrage/f-prasentation-wirkung-einschatzen/" TargetMode="External"/><Relationship Id="rId18" Type="http://schemas.openxmlformats.org/officeDocument/2006/relationships/hyperlink" Target="http://blogs.phsg.ch/ict-kompetenzen/kompetenzen-21/medien-und-informatik/1-medien/3-medienbeitrage/g-medienbeitrage-herstellen/" TargetMode="External"/><Relationship Id="rId19" Type="http://schemas.openxmlformats.org/officeDocument/2006/relationships/hyperlink" Target="http://blogs.phsg.ch/ict-kompetenzen/kompetenzen-21/medien-und-informatik/1-medien/3-medienbeitrage/h/" TargetMode="External"/><Relationship Id="rId50" Type="http://schemas.openxmlformats.org/officeDocument/2006/relationships/hyperlink" Target="http://blogs.phsg.ch/ict-kompetenzen/medien-und-informatik/3-anwendungskompetenzen/produktion-und-prasentation/prasentieren-und-veroffentlichen/" TargetMode="External"/><Relationship Id="rId51" Type="http://schemas.openxmlformats.org/officeDocument/2006/relationships/hyperlink" Target="http://blogs.phsg.ch/ict-kompetenzen/medien-und-informatik/3-anwendungskompetenzen/produktion-und-prasentation/plattformen-kooperatives-arbeiten-publizieren/" TargetMode="External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fontTable" Target="fontTable.xml"/><Relationship Id="rId55" Type="http://schemas.openxmlformats.org/officeDocument/2006/relationships/glossaryDocument" Target="glossary/document.xml"/><Relationship Id="rId56" Type="http://schemas.openxmlformats.org/officeDocument/2006/relationships/theme" Target="theme/theme1.xml"/><Relationship Id="rId40" Type="http://schemas.openxmlformats.org/officeDocument/2006/relationships/hyperlink" Target="http://blogs.phsg.ch/ict-kompetenzen/kompetenzen-21/medien-und-informatik/2-informatik/1-daten-darstellen-strukturieren-auswerten/i-dokumente-ablegen/" TargetMode="External"/><Relationship Id="rId41" Type="http://schemas.openxmlformats.org/officeDocument/2006/relationships/hyperlink" Target="http://blogs.phsg.ch/ict-kompetenzen/medien-und-informatik/3-anwendungskompetenzen/recherche-und-lernunterstutzung/informationsbeschaffung/" TargetMode="External"/><Relationship Id="rId42" Type="http://schemas.openxmlformats.org/officeDocument/2006/relationships/hyperlink" Target="http://blogs.phsg.ch/ict-kompetenzen/medien-und-informatik/3-anwendungskompetenzen/recherche-und-lernunterstutzung/recherche-informationsquelle/" TargetMode="External"/><Relationship Id="rId43" Type="http://schemas.openxmlformats.org/officeDocument/2006/relationships/hyperlink" Target="http://blogs.phsg.ch/ict-kompetenzen/medien-und-informatik/3-anwendungskompetenzen/recherche-und-lernunterstutzung/recherche/" TargetMode="External"/><Relationship Id="rId44" Type="http://schemas.openxmlformats.org/officeDocument/2006/relationships/hyperlink" Target="http://blogs.phsg.ch/ict-kompetenzen/medien-und-informatik/3-anwendungskompetenzen/recherche-und-lernunterstutzung/medien-fur-den-eigenen-lernprozess/" TargetMode="External"/><Relationship Id="rId45" Type="http://schemas.openxmlformats.org/officeDocument/2006/relationships/hyperlink" Target="http://blogs.phsg.ch/ict-kompetenzen/medien-und-informatik/3-anwendungskompetenzen/produktion-und-prasentation/erstellung-gestaltung/" TargetMode="External"/><Relationship Id="rId46" Type="http://schemas.openxmlformats.org/officeDocument/2006/relationships/hyperlink" Target="http://blogs.phsg.ch/ict-kompetenzen/medien-und-informatik/3-anwendungskompetenzen/produktion-und-prasentation/prasentation-medienbeitrage/" TargetMode="External"/><Relationship Id="rId47" Type="http://schemas.openxmlformats.org/officeDocument/2006/relationships/hyperlink" Target="http://blogs.phsg.ch/ict-kompetenzen/medien-und-informatik/3-anwendungskompetenzen/produktion-und-prasentation/bearbeitung-und-gestaltung/" TargetMode="External"/><Relationship Id="rId48" Type="http://schemas.openxmlformats.org/officeDocument/2006/relationships/hyperlink" Target="http://blogs.phsg.ch/ict-kompetenzen/medien-und-informatik/3-anwendungskompetenzen/produktion-und-prasentation/uberarbeitung-von-texten/" TargetMode="External"/><Relationship Id="rId49" Type="http://schemas.openxmlformats.org/officeDocument/2006/relationships/hyperlink" Target="http://blogs.phsg.ch/ict-kompetenzen/medien-und-informatik/3-anwendungskompetenzen/produktion-und-prasentation/vorlagen-anwenden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blogs.phsg.ch/ict-kompetenzen/kompetenzen-21/medien-und-informatik/1-medien/1-umwelt-mediale-virtuelle-lebensraume/d-verschiedene-lebenswelten/" TargetMode="External"/><Relationship Id="rId7" Type="http://schemas.openxmlformats.org/officeDocument/2006/relationships/hyperlink" Target="http://blogs.phsg.ch/ict-kompetenzen/kompetenzen-21/medien-und-informatik/1-medien/e-chancen-und-risiken/" TargetMode="External"/><Relationship Id="rId8" Type="http://schemas.openxmlformats.org/officeDocument/2006/relationships/hyperlink" Target="http://blogs.phsg.ch/ict-kompetenzen/kompetenzen-21/medien-und-informatik/1-medien/e-chancen-und-risiken/" TargetMode="External"/><Relationship Id="rId9" Type="http://schemas.openxmlformats.org/officeDocument/2006/relationships/hyperlink" Target="http://blogs.phsg.ch/ict-kompetenzen/kompetenzen-21/medien-und-informatik/1-medien/1-umwelt-mediale-virtuelle-lebensraume/f-einflusse-der-mediatisierung/" TargetMode="External"/><Relationship Id="rId30" Type="http://schemas.openxmlformats.org/officeDocument/2006/relationships/hyperlink" Target="http://blogs.phsg.ch/ict-kompetenzen/kompetenzen-21/medien-und-informatik/2-informatik/2-problemstellungen-analysieren-losen-umsetzen/h-selbstentdeckte-losungswege/" TargetMode="External"/><Relationship Id="rId31" Type="http://schemas.openxmlformats.org/officeDocument/2006/relationships/hyperlink" Target="http://blogs.phsg.ch/ict-kompetenzen/kompetenzen-21/medien-und-informatik/2-informatik/2-problemstellungen-analysieren-losen-umsetzen/i-selbstentwickelte-algorithmen/" TargetMode="External"/><Relationship Id="rId32" Type="http://schemas.openxmlformats.org/officeDocument/2006/relationships/hyperlink" Target="http://blogs.phsg.ch/ict-kompetenzen/kompetenzen-21/medien-und-informatik/2-informatik/2-problemstellungen-analysieren-losen-umsetzen/j-algorithmen-vergleichen-beurteilen/" TargetMode="External"/><Relationship Id="rId33" Type="http://schemas.openxmlformats.org/officeDocument/2006/relationships/hyperlink" Target="http://blogs.phsg.ch/ict-kompetenzen/kompetenzen-21/medien-und-informatik/2-informatik/3-informationsverarbeitende-systeme-sichere-datenverarbeitung/i-funktionsweise-von-suchmaschinen/" TargetMode="External"/><Relationship Id="rId34" Type="http://schemas.openxmlformats.org/officeDocument/2006/relationships/hyperlink" Target="http://blogs.phsg.ch/ict-kompetenzen/kompetenzen-21/medien-und-informatik/2-informatik/3-informationsverarbeitende-systeme-sichere-datenverarbeitung/j-speicherorte-fur-daten/" TargetMode="External"/><Relationship Id="rId35" Type="http://schemas.openxmlformats.org/officeDocument/2006/relationships/hyperlink" Target="http://blogs.phsg.ch/ict-kompetenzen/k/" TargetMode="External"/><Relationship Id="rId36" Type="http://schemas.openxmlformats.org/officeDocument/2006/relationships/hyperlink" Target="http://blogs.phsg.ch/ict-kompetenzen/kompetenzen-21/medien-und-informatik/2-informatik/2-problemstellungen-analysieren-losen-umsetzen/3-informationsverarbeitende-systeme-sichere-datenverarbeitung/l-informatiksysteme/" TargetMode="External"/><Relationship Id="rId37" Type="http://schemas.openxmlformats.org/officeDocument/2006/relationships/hyperlink" Target="http://blogs.phsg.ch/ict-kompetenzen/kompetenzen-21/medien-und-informatik/2-informatik/2-problemstellungen-analysieren-losen-umsetzen/3-informationsverarbeitende-systeme-sichere-datenverarbeitung/m-internetdienste/" TargetMode="External"/><Relationship Id="rId38" Type="http://schemas.openxmlformats.org/officeDocument/2006/relationships/hyperlink" Target="http://blogs.phsg.ch/ict-kompetenzen/kompetenzen-21/medien-und-informatik/2-informatik/2-problemstellungen-analysieren-losen-umsetzen/3-informationsverarbeitende-systeme-sichere-datenverarbeitung/m/" TargetMode="External"/><Relationship Id="rId39" Type="http://schemas.openxmlformats.org/officeDocument/2006/relationships/hyperlink" Target="http://blogs.phsg.ch/ict-kompetenzen/medien-und-informatik/3-anwendungskompetenzen/handhabung/automatisiert-mit-der-tastatur-schreiben/" TargetMode="External"/><Relationship Id="rId20" Type="http://schemas.openxmlformats.org/officeDocument/2006/relationships/hyperlink" Target="http://blogs.phsg.ch/ict-kompetenzen/kompetenzen-21/medien-und-informatik/1-medien/4-kommunikation-kooperation/c/" TargetMode="External"/><Relationship Id="rId21" Type="http://schemas.openxmlformats.org/officeDocument/2006/relationships/hyperlink" Target="http://blogs.phsg.ch/ict-kompetenzen/medien-und-informatik/1-medien/4-kommunikation-kooperation/d/" TargetMode="External"/><Relationship Id="rId22" Type="http://schemas.openxmlformats.org/officeDocument/2006/relationships/hyperlink" Target="http://blogs.phsg.ch/ict-kompetenzen/kompetenzen-21/medien-und-informatik/1-medien/4-kommunikation-kooperation/e-eigene-ideen-meinungen/" TargetMode="External"/><Relationship Id="rId23" Type="http://schemas.openxmlformats.org/officeDocument/2006/relationships/hyperlink" Target="http://blogs.phsg.ch/ict-kompetenzen/kompetenzen-21/medien-und-informatik/1-medien/4-kommunikation-kooperation/f-kooperative-werkzeuge-anpassen/" TargetMode="External"/><Relationship Id="rId24" Type="http://schemas.openxmlformats.org/officeDocument/2006/relationships/hyperlink" Target="http://blogs.phsg.ch/ict-kompetenzen/kompetenzen-21/medien-und-informatik/2-informatik/1-daten-darstellen-strukturieren-auswerten/g-baum-netzstrukturen/" TargetMode="External"/><Relationship Id="rId25" Type="http://schemas.openxmlformats.org/officeDocument/2006/relationships/hyperlink" Target="http://blogs.phsg.ch/ict-kompetenzen/kompetenzen-21/medien-und-informatik/2-informatik/1-daten-darstellen-strukturieren-auswerten/h/" TargetMode="External"/><Relationship Id="rId26" Type="http://schemas.openxmlformats.org/officeDocument/2006/relationships/hyperlink" Target="http://blogs.phsg.ch/ict-kompetenzen/kompetenzen-21/medien-und-informatik/2-informatik/1-daten-darstellen-strukturieren-auswerten/i-dokumente-ablegen/" TargetMode="External"/><Relationship Id="rId27" Type="http://schemas.openxmlformats.org/officeDocument/2006/relationships/hyperlink" Target="http://blogs.phsg.ch/ict-kompetenzen/kompetenzen-21/medien-und-informatik/2-informatik/1-daten-darstellen-strukturieren-auswerten/j-logische-operatoren/" TargetMode="External"/><Relationship Id="rId28" Type="http://schemas.openxmlformats.org/officeDocument/2006/relationships/hyperlink" Target="http://blogs.phsg.ch/ict-kompetenzen/kompetenzen-21/medien-und-informatik/2-informatik/1-daten-darstellen-strukturieren-auswerten/k-datenbank/" TargetMode="External"/><Relationship Id="rId29" Type="http://schemas.openxmlformats.org/officeDocument/2006/relationships/hyperlink" Target="http://blogs.phsg.ch/ict-kompetenzen/kompetenzen-21/medien-und-informatik/2-informatik/1-daten-darstellen-strukturieren-auswerten/l-datenreplikation/" TargetMode="External"/><Relationship Id="rId10" Type="http://schemas.openxmlformats.org/officeDocument/2006/relationships/hyperlink" Target="http://blogs.phsg.ch/ict-kompetenzen/kompetenzen-21/medien-und-informatik/1-medien/1-umwelt-mediale-virtuelle-lebensraume/g-funktion-bedeutung-der-medien/" TargetMode="External"/><Relationship Id="rId11" Type="http://schemas.openxmlformats.org/officeDocument/2006/relationships/hyperlink" Target="http://blogs.phsg.ch/ict-kompetenzen/kompetenzen-21/medien-und-informatik/1-medien/2-medien-und-medienbeitrage/f-wirkung-von-medien/" TargetMode="External"/><Relationship Id="rId12" Type="http://schemas.openxmlformats.org/officeDocument/2006/relationships/hyperlink" Target="http://blogs.phsg.ch/ict-kompetenzen/kompetenzen-21/medien-und-informatik/1-medien/2-medien-und-medienbeitrage/g-bild-film-fernsehsprach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phsg.ch/ict-kompetenzen/" TargetMode="External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CBB6A367E7A458D6B08714079F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C02E9-D9B3-924A-9C88-C3E3D427F568}"/>
      </w:docPartPr>
      <w:docPartBody>
        <w:p w:rsidR="003C17DB" w:rsidRDefault="003C17DB" w:rsidP="003C17DB">
          <w:pPr>
            <w:pStyle w:val="258CBB6A367E7A458D6B08714079FF4C"/>
          </w:pPr>
          <w:r>
            <w:rPr>
              <w:rStyle w:val="Platzhaltertext1"/>
            </w:rPr>
            <w:t>[Autor]</w:t>
          </w:r>
        </w:p>
      </w:docPartBody>
    </w:docPart>
    <w:docPart>
      <w:docPartPr>
        <w:name w:val="814FB7D35B097548B59AB47C652EA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FE7C7-1374-914D-862D-DDA0F70DC13D}"/>
      </w:docPartPr>
      <w:docPartBody>
        <w:p w:rsidR="003C17DB" w:rsidRDefault="003C17DB" w:rsidP="003C17DB">
          <w:pPr>
            <w:pStyle w:val="814FB7D35B097548B59AB47C652EA24E"/>
          </w:pPr>
          <w:r w:rsidRPr="00B7065C">
            <w:rPr>
              <w:color w:val="4472C4" w:themeColor="accent1"/>
              <w:spacing w:val="20"/>
              <w:sz w:val="2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B"/>
    <w:rsid w:val="003C17DB"/>
    <w:rsid w:val="007A5C28"/>
    <w:rsid w:val="00A1715F"/>
    <w:rsid w:val="00BD55D9"/>
    <w:rsid w:val="00E40E25"/>
    <w:rsid w:val="00E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basedOn w:val="Absatz-Standardschriftart"/>
    <w:uiPriority w:val="99"/>
    <w:semiHidden/>
    <w:rsid w:val="003C17DB"/>
    <w:rPr>
      <w:color w:val="808080"/>
    </w:rPr>
  </w:style>
  <w:style w:type="paragraph" w:customStyle="1" w:styleId="258CBB6A367E7A458D6B08714079FF4C">
    <w:name w:val="258CBB6A367E7A458D6B08714079FF4C"/>
    <w:rsid w:val="003C17DB"/>
  </w:style>
  <w:style w:type="paragraph" w:customStyle="1" w:styleId="814FB7D35B097548B59AB47C652EA24E">
    <w:name w:val="814FB7D35B097548B59AB47C652EA24E"/>
    <w:rsid w:val="003C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-Desig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2564</Words>
  <Characters>16157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Kompetenzraster Medien und Informatik 	Zyklus 3</vt:lpstr>
    </vt:vector>
  </TitlesOfParts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Kompetenzraster Medien und Informatik 	Zyklus 3</dc:title>
  <dc:subject/>
  <dc:creator>Guido KNAUS</dc:creator>
  <cp:keywords/>
  <dc:description/>
  <cp:lastModifiedBy>Knaus Guido PHSG</cp:lastModifiedBy>
  <cp:revision>11</cp:revision>
  <dcterms:created xsi:type="dcterms:W3CDTF">2016-08-16T14:34:00Z</dcterms:created>
  <dcterms:modified xsi:type="dcterms:W3CDTF">2017-06-07T18:35:00Z</dcterms:modified>
</cp:coreProperties>
</file>